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Default="00C93FB6" w:rsidP="00C93FB6">
      <w:pPr>
        <w:keepNext/>
        <w:spacing w:after="200" w:line="276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APLIKACIJSKI OBRAZAC</w:t>
      </w:r>
    </w:p>
    <w:p w:rsidR="00C93FB6" w:rsidRPr="00C93FB6" w:rsidRDefault="00C93FB6" w:rsidP="00C93FB6">
      <w:pPr>
        <w:keepNext/>
        <w:spacing w:after="200" w:line="276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(PRIVITAK 1)</w:t>
      </w: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06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natječaj za raspored sredstava iz tekućeg granta „Potpora tehničkoj kulturi i inovatorstvu u Bosni i Hercegovini “ za 2023. godinu</w:t>
            </w:r>
          </w:p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6074"/>
      </w:tblGrid>
      <w:tr w:rsidR="00C93FB6" w:rsidTr="00C93FB6">
        <w:tc>
          <w:tcPr>
            <w:tcW w:w="3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Podnositelj zahtjeva</w:t>
            </w:r>
          </w:p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(Navesti puni naziv u skladu s rješenjem o registraciji)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Partnerske organizacije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Projektne lokacije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6080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Ukupni proračun projekta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076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Iznos vlastitih sredstava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C93FB6" w:rsidTr="00C93FB6"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5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    Adresa podnositelja zahtjeva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Broj telefona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6088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Broj faksa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5833"/>
      </w:tblGrid>
      <w:tr w:rsidR="00C93FB6" w:rsidTr="00C93FB6">
        <w:tc>
          <w:tcPr>
            <w:tcW w:w="33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i broj mobilnog telefona kontakt osobe</w:t>
            </w:r>
          </w:p>
        </w:tc>
        <w:tc>
          <w:tcPr>
            <w:tcW w:w="5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ovlaštena za potpisivanje ugovora i izmjena ispred aplikanta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ovlaštene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6068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banke, broj proračunske organizacije, vrsta prihoda i broj općine</w:t>
            </w:r>
          </w:p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(Ispunjavaju proračunski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061"/>
      </w:tblGrid>
      <w:tr w:rsidR="00C93FB6" w:rsidTr="00C93FB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93FB6" w:rsidRDefault="00C93FB6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3FB6" w:rsidRDefault="00C93F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2.</w:t>
      </w: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93FB6" w:rsidTr="00C93FB6">
        <w:trPr>
          <w:trHeight w:val="193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:rsidR="00C93FB6" w:rsidRDefault="00C93FB6" w:rsidP="00C9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:rsidR="00C93FB6" w:rsidRDefault="00C93FB6" w:rsidP="00C9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93FB6" w:rsidTr="00C93FB6">
        <w:trPr>
          <w:trHeight w:val="1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="00B0526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(maksimalno jedna stranica)</w:t>
      </w: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93FB6" w:rsidTr="00C93FB6">
        <w:trPr>
          <w:trHeight w:val="162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93FB6" w:rsidRDefault="00C93F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93FB6" w:rsidRDefault="00C93FB6">
            <w:pPr>
              <w:pBdr>
                <w:between w:val="single" w:sz="4" w:space="1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5.</w:t>
      </w:r>
    </w:p>
    <w:p w:rsidR="00C93FB6" w:rsidRDefault="00C93FB6" w:rsidP="00C9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 UTROŠKA SREDSTAVA</w:t>
      </w: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bottomFromText="16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93FB6" w:rsidTr="00C93FB6">
        <w:trPr>
          <w:trHeight w:val="18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93FB6" w:rsidRDefault="00C93FB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93FB6" w:rsidRDefault="00C93FB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C93FB6" w:rsidRDefault="00C93FB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6.</w:t>
      </w:r>
    </w:p>
    <w:p w:rsidR="00C93FB6" w:rsidRDefault="00C93FB6" w:rsidP="00C93F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:rsidR="00C93FB6" w:rsidRDefault="00C93FB6" w:rsidP="00C93FB6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C93FB6" w:rsidTr="00C93FB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C93FB6" w:rsidTr="00C93F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B6" w:rsidRDefault="00C93F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B6" w:rsidRDefault="00C93F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3FB6" w:rsidRDefault="00C93F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PLAN IZVORA FINANCIRANJA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93FB6" w:rsidTr="00C93F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6" w:rsidRDefault="00C93FB6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Obvezno dostaviti prateću dokumentaciju istim redoslijedom kako je to navedeno:</w:t>
      </w: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aplikacijski obrazac, koji je dio Odluke (Privitak 1), elektronički popunjen, potpisan i ovjeren pečatom podnositelja projekta (original);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 plan utroška sredstava, na obrascu za utrošak sredstava koji je dio Odluke (Privitak 2), elektronički popunjen, potpisan i ovjeren službenim pečatom podnositelja projekta (original);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c) aktualni izvod iz registra nadležnog tijela u kojem je registriran podnositelj projekta, ne stariji od 30 dana (original ili preslika ovjerena od nadležnog tijela);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d) statut, samo za institute, udruge, fondacije. U slučaju da je bilo izmjena i dopuna statuta  dostavljaju se uz osnovni statut (preslika ovjerena pečatom podnositelja projekta);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e) uvjerenje o poreznoj registraciji podnositelja projekta (identifikacijski broj) (preslika ovjerena od nadležnog tijela);</w:t>
      </w:r>
    </w:p>
    <w:p w:rsidR="00C93FB6" w:rsidRDefault="00C93FB6" w:rsidP="00C93FB6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f) rješenje o razvrstavanju podnositelja projekta prema djelatnosti izdato od nadležnog zavoda za statistiku (preslika ovjerena od nadležnog tijela);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g) zvaničan dokument banke iz kojeg je vidljiv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transakcijski račun podnositelja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projekta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nije blokiran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(proračunski korisnici treba da dostave uredno potpisanu i službenim pečatom ovjerenu instrukciju za plaćanje koja podrazumijeva transakcijski račun banke, broj proračunske organizacije, vrstu prihoda i broj općine) (original ili preslika ovjerena od nadležnog tijela).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Dokument ne smije biti stariji od 30 dana;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h) subjekti koji su proračunski korisnici i posluju preko računa entiteta, kantona ili općine dužni su dostaviti potpisanu i pečatom ovjerenu Izjavu tog tijela, a kojom se potvrđuje da nema smetnji da novac odobren za projekt bude na raspolaganju korisniku sredstava (original);</w:t>
      </w:r>
    </w:p>
    <w:p w:rsidR="00C93FB6" w:rsidRDefault="00C93FB6" w:rsidP="00C93FB6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i) godišnji obračun o poslovanju podnositelja projekta za 2022. godinu, iz kojeg je vidljivo da je isti predan i ovjeren od Agencije za posredničke, informatičke i financijske usluge (APIF-a), odnosno Financijsko informatičke agencije (FIA) (preslika);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j) izjava podnositelja projekta, čija forma je dio Odluke (Privitak 3), potpisana od ovlaštene osobe i ovjerena službenim pečatom podnositelja projekta (original);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podnositelj projekta (inovator – fizička osoba), obvezno dostavlja dokumentaciju navedenu pod toč. a), b) i j), dokument iz točke g) koji se odnosi na otvaranje žiro računa fizičke osobe, te dodatno dostavlja uredno potpisanu biografiju, potvrdu da je član nekog udruge inovatora izdatu od tog udruge u originalu ili ovjerenoj kopiji ne starijoj od tri mjeseca, te potvrdu Instituta za intelektualno vlasništvo da je inovacija/patent koji se predlaže za raspored sredstava, prihvaćen ili dokaz da je zahtjev za prihvaćanje inovacije/patenta predan Institutu za intelektualno vlasništvo (ovjerena preslika).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Podnositelj projekta, uz obaveznu dokumentaciju,</w:t>
      </w:r>
      <w:r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 osigura, dostavlja kao dodatnu dokumentaciju preporuku nadležne institucije (općina, grad, županija, entitet) o značaju projekta i njegovom doprinosu razvoju inovatorstva i tehničke kulture u Bosni i Hercegovini.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Dokumentacija od točke a) do točke k) se dostavlja istim redoslijedom kako je navedeno i mora biti uvezana u cjelinu (kao knjiga ili spiralni uvez), tako da se ne mogu naknadno ubacivati, odstranjivati ili zamjenjivati pojedinačni listovi. Sve stranice moraju biti numerirane, uključujući i privitke.</w:t>
      </w:r>
    </w:p>
    <w:p w:rsidR="00C93FB6" w:rsidRDefault="00C93FB6" w:rsidP="00C93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razmatrana i smatrat će se neurednom.</w:t>
      </w: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Dopuna dokumentacije koja stigne u roku u kome je objavljen natječaj će biti prihvaćena, a koja stigne nakon zatvaranja natječaja neće biti prihvaćena.</w:t>
      </w:r>
    </w:p>
    <w:p w:rsidR="00C93FB6" w:rsidRDefault="00C93FB6" w:rsidP="00C93FB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Neblagovremene i nepotpune prijave neće biti razmatrane.</w:t>
      </w:r>
    </w:p>
    <w:p w:rsidR="00C93FB6" w:rsidRDefault="00C93FB6" w:rsidP="00C93FB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točke a) do točke k) dostavlja se u zatvorenoj kuverti isključivo poštom Ministarstvu, na adresu: </w:t>
      </w: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:rsidR="00C93FB6" w:rsidRDefault="00C93FB6" w:rsidP="00C93FB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 natječaj za raspored sredstava iz tekućeg granta</w:t>
      </w: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„Potpora tehničkoj kulturi i inovatorstvu u Bosni i Hercegovini“</w:t>
      </w: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za 2023. godinu </w:t>
      </w:r>
    </w:p>
    <w:p w:rsidR="00C93FB6" w:rsidRDefault="00C93FB6" w:rsidP="00C93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Trg BiH 1, </w:t>
      </w: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FB6" w:rsidRDefault="00C93FB6" w:rsidP="00C9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FB6" w:rsidRDefault="00C93FB6" w:rsidP="00C93FB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FB6" w:rsidRDefault="00C93FB6" w:rsidP="00C93FB6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        M.P.                 __________________________</w:t>
      </w:r>
    </w:p>
    <w:p w:rsidR="00C93FB6" w:rsidRDefault="00C93FB6" w:rsidP="00C93FB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            Potpis podnositelja zahtjeva</w:t>
      </w:r>
    </w:p>
    <w:p w:rsidR="00C93FB6" w:rsidRDefault="00C93FB6" w:rsidP="00C93FB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Ovlaštena osoba</w:t>
      </w:r>
    </w:p>
    <w:p w:rsidR="00C93FB6" w:rsidRDefault="00C93FB6" w:rsidP="00C93FB6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</w:t>
      </w:r>
      <w:bookmarkStart w:id="1" w:name="_Toc287215101"/>
      <w:bookmarkStart w:id="2" w:name="_Toc290028608"/>
      <w:bookmarkEnd w:id="1"/>
      <w:bookmarkEnd w:id="2"/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Napomena</w:t>
      </w:r>
      <w:r>
        <w:rPr>
          <w:rFonts w:ascii="Times New Roman" w:hAnsi="Times New Roman" w:cs="Times New Roman"/>
          <w:sz w:val="24"/>
          <w:szCs w:val="24"/>
          <w:lang w:val="hr-HR"/>
        </w:rPr>
        <w:t>: Prijedlog projekta se dostavlja i digitalnom platformom eGrant na internetskoj stranici Ministarstva civilnih poslova Bosne i Hercegovine, koja je u testnoj fazi za 2023. godinu, a  od 2024. godine će biti obavezan način dostavljanja aplikacija (poveznica: www.mcp.gov.ba).</w:t>
      </w:r>
    </w:p>
    <w:p w:rsidR="00C93FB6" w:rsidRDefault="00C93FB6" w:rsidP="00C93F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C0433E" w:rsidRDefault="00C0433E"/>
    <w:sectPr w:rsidR="00C04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6"/>
    <w:rsid w:val="00B05263"/>
    <w:rsid w:val="00C0433E"/>
    <w:rsid w:val="00C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8EF9"/>
  <w15:chartTrackingRefBased/>
  <w15:docId w15:val="{CC53620F-C5CB-4E5E-ABBD-2177EF9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B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2023-08-02T13:15:00Z</dcterms:created>
  <dcterms:modified xsi:type="dcterms:W3CDTF">2023-08-03T12:57:00Z</dcterms:modified>
</cp:coreProperties>
</file>